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F20F45">
        <w:rPr>
          <w:rFonts w:ascii="Arial" w:eastAsia="宋体" w:hAnsi="Arial" w:cs="Arial"/>
          <w:b/>
          <w:sz w:val="24"/>
          <w:lang w:eastAsia="zh-CN"/>
        </w:rPr>
        <w:t>5</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F46B47">
        <w:rPr>
          <w:rFonts w:ascii="Arial" w:eastAsia="宋体" w:hAnsi="Arial"/>
          <w:b/>
          <w:sz w:val="24"/>
          <w:lang w:eastAsia="zh-CN"/>
        </w:rPr>
        <w:t>6659</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F20F45">
        <w:rPr>
          <w:rFonts w:ascii="Arial" w:eastAsia="宋体" w:hAnsi="Arial"/>
          <w:b/>
          <w:sz w:val="24"/>
          <w:lang w:eastAsia="zh-CN"/>
        </w:rPr>
        <w:t>25</w:t>
      </w:r>
      <w:r w:rsidR="00707604" w:rsidRPr="00707604">
        <w:rPr>
          <w:rFonts w:ascii="Arial" w:eastAsia="宋体" w:hAnsi="Arial"/>
          <w:b/>
          <w:sz w:val="24"/>
          <w:lang w:eastAsia="zh-CN"/>
        </w:rPr>
        <w:t xml:space="preserve">th </w:t>
      </w:r>
      <w:r w:rsidR="00F20F45">
        <w:rPr>
          <w:rFonts w:ascii="Arial" w:eastAsia="宋体" w:hAnsi="Arial"/>
          <w:b/>
          <w:sz w:val="24"/>
          <w:lang w:eastAsia="zh-CN"/>
        </w:rPr>
        <w:t>May</w:t>
      </w:r>
      <w:r w:rsidR="00707604" w:rsidRPr="00707604">
        <w:rPr>
          <w:rFonts w:ascii="Arial" w:eastAsia="宋体" w:hAnsi="Arial"/>
          <w:b/>
          <w:sz w:val="24"/>
          <w:lang w:eastAsia="zh-CN"/>
        </w:rPr>
        <w:t xml:space="preserve"> - </w:t>
      </w:r>
      <w:r w:rsidR="00F20F45">
        <w:rPr>
          <w:rFonts w:ascii="Arial" w:eastAsia="宋体" w:hAnsi="Arial"/>
          <w:b/>
          <w:sz w:val="24"/>
          <w:lang w:eastAsia="zh-CN"/>
        </w:rPr>
        <w:t>5</w:t>
      </w:r>
      <w:r w:rsidR="00707604" w:rsidRPr="00707604">
        <w:rPr>
          <w:rFonts w:ascii="Arial" w:eastAsia="宋体" w:hAnsi="Arial"/>
          <w:b/>
          <w:sz w:val="24"/>
          <w:lang w:eastAsia="zh-CN"/>
        </w:rPr>
        <w:t xml:space="preserve">th </w:t>
      </w:r>
      <w:r w:rsidR="00F20F45">
        <w:rPr>
          <w:rFonts w:ascii="Arial" w:eastAsia="宋体" w:hAnsi="Arial"/>
          <w:b/>
          <w:sz w:val="24"/>
          <w:lang w:eastAsia="zh-CN"/>
        </w:rPr>
        <w:t>Jun</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794477">
        <w:rPr>
          <w:rFonts w:eastAsia="宋体"/>
          <w:sz w:val="24"/>
          <w:lang w:val="en-US" w:eastAsia="zh-CN"/>
        </w:rPr>
        <w:t>Support of release independence from Rel-15</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AD5018">
        <w:rPr>
          <w:rFonts w:eastAsia="宋体"/>
          <w:sz w:val="24"/>
          <w:lang w:val="en-US" w:eastAsia="zh-CN"/>
        </w:rPr>
        <w:t>4.2</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401DC4"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RAN4#94bis-e, a WF was agreed on</w:t>
      </w:r>
      <w:r w:rsidRPr="00401DC4">
        <w:rPr>
          <w:rFonts w:eastAsia="宋体"/>
          <w:sz w:val="21"/>
          <w:szCs w:val="21"/>
          <w:lang w:val="en-US" w:eastAsia="zh-CN"/>
        </w:rPr>
        <w:t xml:space="preserve"> supporting new channel bandwidth added to existing operating bands in a manner of release independence from Rel-15</w:t>
      </w:r>
      <w:r>
        <w:rPr>
          <w:rFonts w:eastAsia="宋体"/>
          <w:sz w:val="21"/>
          <w:szCs w:val="21"/>
          <w:lang w:val="en-US" w:eastAsia="zh-CN"/>
        </w:rPr>
        <w:t xml:space="preserve"> [1]. One issue was identified for new channel bandwidths added to existing operat</w:t>
      </w:r>
      <w:r w:rsidR="00BD40F7">
        <w:rPr>
          <w:rFonts w:eastAsia="宋体"/>
          <w:sz w:val="21"/>
          <w:szCs w:val="21"/>
          <w:lang w:val="en-US" w:eastAsia="zh-CN"/>
        </w:rPr>
        <w:t xml:space="preserve">ing bands introduced in Rel-15. This is mainly due to the blank in the table from operating bands in TS 38.307 v15.5.0. </w:t>
      </w:r>
      <w:r w:rsidR="00BA0693">
        <w:rPr>
          <w:rFonts w:eastAsia="宋体"/>
          <w:sz w:val="21"/>
          <w:szCs w:val="21"/>
          <w:lang w:val="en-US" w:eastAsia="zh-CN"/>
        </w:rPr>
        <w:t xml:space="preserve">Another issue is more generic. </w:t>
      </w:r>
      <w:r w:rsidR="00BA0693" w:rsidRPr="00BA0693">
        <w:rPr>
          <w:rFonts w:eastAsia="宋体"/>
          <w:sz w:val="21"/>
          <w:szCs w:val="21"/>
          <w:lang w:val="en-US" w:eastAsia="zh-CN"/>
        </w:rPr>
        <w:t>In TS 38.307 (Rel-15 or Rel-16), there is no information on whether the release independent items are supported optionally or mandatorily</w:t>
      </w:r>
      <w:r w:rsidR="00BA0693">
        <w:rPr>
          <w:rFonts w:eastAsia="宋体"/>
          <w:sz w:val="21"/>
          <w:szCs w:val="21"/>
          <w:lang w:val="en-US" w:eastAsia="zh-CN"/>
        </w:rPr>
        <w:t>, so several options were discussed:</w:t>
      </w:r>
    </w:p>
    <w:p w:rsidR="00BA0693" w:rsidRPr="00BA0693" w:rsidRDefault="00BA0693" w:rsidP="00BA0693">
      <w:pPr>
        <w:pStyle w:val="BodyText"/>
        <w:numPr>
          <w:ilvl w:val="0"/>
          <w:numId w:val="30"/>
        </w:numPr>
        <w:tabs>
          <w:tab w:val="num" w:pos="284"/>
          <w:tab w:val="left" w:pos="5103"/>
        </w:tabs>
        <w:snapToGrid w:val="0"/>
        <w:spacing w:beforeLines="50" w:before="156"/>
        <w:rPr>
          <w:rFonts w:eastAsia="宋体"/>
          <w:i/>
          <w:sz w:val="21"/>
          <w:szCs w:val="21"/>
          <w:lang w:val="en-US" w:eastAsia="zh-CN"/>
        </w:rPr>
      </w:pPr>
      <w:r w:rsidRPr="00BA0693">
        <w:rPr>
          <w:rFonts w:eastAsia="宋体"/>
          <w:i/>
          <w:sz w:val="21"/>
          <w:szCs w:val="21"/>
          <w:lang w:val="en-US" w:eastAsia="zh-CN"/>
        </w:rPr>
        <w:t>Option 1: Capture optionality of release independence support in TS 38.307</w:t>
      </w:r>
    </w:p>
    <w:p w:rsidR="00BA0693" w:rsidRPr="00BA0693" w:rsidRDefault="00BA0693" w:rsidP="00BA0693">
      <w:pPr>
        <w:pStyle w:val="BodyText"/>
        <w:numPr>
          <w:ilvl w:val="1"/>
          <w:numId w:val="30"/>
        </w:numPr>
        <w:tabs>
          <w:tab w:val="left" w:pos="5103"/>
        </w:tabs>
        <w:snapToGrid w:val="0"/>
        <w:spacing w:beforeLines="50" w:before="156"/>
        <w:rPr>
          <w:rFonts w:eastAsia="宋体"/>
          <w:i/>
          <w:sz w:val="21"/>
          <w:szCs w:val="21"/>
          <w:lang w:val="en-US" w:eastAsia="zh-CN"/>
        </w:rPr>
      </w:pPr>
      <w:r w:rsidRPr="00BA0693">
        <w:rPr>
          <w:rFonts w:eastAsia="宋体"/>
          <w:i/>
          <w:sz w:val="21"/>
          <w:szCs w:val="21"/>
          <w:lang w:val="en-US" w:eastAsia="zh-CN"/>
        </w:rPr>
        <w:t>Option 1a: add a new column in each table indicating optionality</w:t>
      </w:r>
    </w:p>
    <w:p w:rsidR="00BA0693" w:rsidRPr="00BA0693" w:rsidRDefault="00BA0693" w:rsidP="00BA0693">
      <w:pPr>
        <w:pStyle w:val="BodyText"/>
        <w:numPr>
          <w:ilvl w:val="1"/>
          <w:numId w:val="30"/>
        </w:numPr>
        <w:tabs>
          <w:tab w:val="left" w:pos="5103"/>
        </w:tabs>
        <w:snapToGrid w:val="0"/>
        <w:spacing w:beforeLines="50" w:before="156"/>
        <w:rPr>
          <w:rFonts w:eastAsia="宋体"/>
          <w:i/>
          <w:sz w:val="21"/>
          <w:szCs w:val="21"/>
          <w:lang w:val="en-US" w:eastAsia="zh-CN"/>
        </w:rPr>
      </w:pPr>
      <w:r w:rsidRPr="00BA0693">
        <w:rPr>
          <w:rFonts w:eastAsia="宋体"/>
          <w:i/>
          <w:sz w:val="21"/>
          <w:szCs w:val="21"/>
          <w:lang w:val="en-US" w:eastAsia="zh-CN"/>
        </w:rPr>
        <w:t>Option 1b: add a sentence indicating a default optionality in Section 4, and if there is an exception, add a note in the corresponding table</w:t>
      </w:r>
    </w:p>
    <w:p w:rsidR="00BA0693" w:rsidRPr="00BA0693" w:rsidRDefault="00BA0693" w:rsidP="00BA0693">
      <w:pPr>
        <w:pStyle w:val="BodyText"/>
        <w:numPr>
          <w:ilvl w:val="1"/>
          <w:numId w:val="30"/>
        </w:numPr>
        <w:tabs>
          <w:tab w:val="left" w:pos="5103"/>
        </w:tabs>
        <w:snapToGrid w:val="0"/>
        <w:spacing w:beforeLines="50" w:before="156"/>
        <w:rPr>
          <w:rFonts w:eastAsia="宋体"/>
          <w:i/>
          <w:sz w:val="21"/>
          <w:szCs w:val="21"/>
          <w:lang w:val="en-US" w:eastAsia="zh-CN"/>
        </w:rPr>
      </w:pPr>
      <w:r w:rsidRPr="00BA0693">
        <w:rPr>
          <w:rFonts w:eastAsia="宋体"/>
          <w:i/>
          <w:sz w:val="21"/>
          <w:szCs w:val="21"/>
          <w:lang w:val="en-US" w:eastAsia="zh-CN"/>
        </w:rPr>
        <w:t>Option 1c: other option not precluded</w:t>
      </w:r>
    </w:p>
    <w:p w:rsidR="00BA0693" w:rsidRPr="00BA0693" w:rsidRDefault="00BA0693" w:rsidP="00BA0693">
      <w:pPr>
        <w:pStyle w:val="BodyText"/>
        <w:numPr>
          <w:ilvl w:val="0"/>
          <w:numId w:val="30"/>
        </w:numPr>
        <w:tabs>
          <w:tab w:val="num" w:pos="284"/>
          <w:tab w:val="left" w:pos="5103"/>
        </w:tabs>
        <w:snapToGrid w:val="0"/>
        <w:spacing w:beforeLines="50" w:before="156"/>
        <w:rPr>
          <w:rFonts w:eastAsia="宋体"/>
          <w:i/>
          <w:sz w:val="21"/>
          <w:szCs w:val="21"/>
          <w:lang w:val="en-US" w:eastAsia="zh-CN"/>
        </w:rPr>
      </w:pPr>
      <w:r w:rsidRPr="00BA0693">
        <w:rPr>
          <w:rFonts w:eastAsia="宋体"/>
          <w:i/>
          <w:sz w:val="21"/>
          <w:szCs w:val="21"/>
          <w:lang w:val="en-US" w:eastAsia="zh-CN"/>
        </w:rPr>
        <w:t>Option 2: Do not capture optionality in TS 38.307</w:t>
      </w:r>
    </w:p>
    <w:p w:rsidR="0019214A" w:rsidRPr="0019214A" w:rsidRDefault="00BA0693"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We think that duplicate Annex tables in TS 38.307 v16.2.0 to TS 38.307 v15.5.0 would be a simple solution, and op</w:t>
      </w:r>
      <w:r w:rsidR="0075223A">
        <w:rPr>
          <w:rFonts w:eastAsia="宋体"/>
          <w:sz w:val="21"/>
          <w:szCs w:val="21"/>
          <w:lang w:val="en-US" w:eastAsia="zh-CN"/>
        </w:rPr>
        <w:t>tionality should be captured.</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627430"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As discussed in the previous e-meeting, claiming support of a new channel bandwidth added to an existing operating bands in a manner of release independence from Rel-15 may lead to no requirements</w:t>
      </w:r>
      <w:r w:rsidR="0042041D">
        <w:rPr>
          <w:rFonts w:eastAsia="宋体"/>
          <w:bCs/>
          <w:sz w:val="21"/>
          <w:szCs w:val="21"/>
          <w:lang w:val="en-GB" w:eastAsia="zh-CN"/>
        </w:rPr>
        <w:t xml:space="preserve"> [2]</w:t>
      </w:r>
      <w:r>
        <w:rPr>
          <w:rFonts w:eastAsia="宋体"/>
          <w:bCs/>
          <w:sz w:val="21"/>
          <w:szCs w:val="21"/>
          <w:lang w:val="en-GB" w:eastAsia="zh-CN"/>
        </w:rPr>
        <w:t>:</w:t>
      </w:r>
    </w:p>
    <w:p w:rsidR="00754F12" w:rsidRPr="00BE4E51" w:rsidRDefault="00754F12" w:rsidP="00754F12">
      <w:pPr>
        <w:pStyle w:val="TH"/>
      </w:pPr>
      <w:r w:rsidRPr="00BE4E51">
        <w:t>Table 5.1-1</w:t>
      </w:r>
      <w:r>
        <w:t xml:space="preserve"> (TS 38.307 v15.5.0</w:t>
      </w:r>
      <w:proofErr w:type="gramStart"/>
      <w:r>
        <w:t xml:space="preserve">) </w:t>
      </w:r>
      <w:r w:rsidRPr="00BE4E51">
        <w:t>:</w:t>
      </w:r>
      <w:proofErr w:type="gramEnd"/>
      <w:r w:rsidRPr="00BE4E51">
        <w:t xml:space="preserve">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754F12" w:rsidRPr="00BE4E51" w:rsidTr="00783CA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4F12" w:rsidRPr="00BE4E51" w:rsidRDefault="00754F12" w:rsidP="00783CAC">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54F12" w:rsidRPr="00BE4E51" w:rsidRDefault="00754F12" w:rsidP="00783CAC">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54F12" w:rsidRPr="00BE4E51" w:rsidRDefault="00754F12" w:rsidP="00783CAC">
            <w:pPr>
              <w:pStyle w:val="TAH"/>
              <w:rPr>
                <w:rFonts w:cs="Arial"/>
              </w:rPr>
            </w:pPr>
            <w:r w:rsidRPr="00BE4E51">
              <w:rPr>
                <w:rFonts w:cs="Arial"/>
              </w:rPr>
              <w:t>Release</w:t>
            </w:r>
          </w:p>
          <w:p w:rsidR="00754F12" w:rsidRPr="00BE4E51" w:rsidRDefault="00754F12" w:rsidP="00783CAC">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754F12" w:rsidRPr="00BE4E51" w:rsidRDefault="00754F12" w:rsidP="00783CAC">
            <w:pPr>
              <w:pStyle w:val="TAH"/>
              <w:rPr>
                <w:rFonts w:cs="Arial"/>
                <w:lang w:val="en-US"/>
              </w:rPr>
            </w:pPr>
            <w:r w:rsidRPr="00BE4E51">
              <w:rPr>
                <w:rFonts w:cs="Arial"/>
                <w:lang w:val="en-US"/>
              </w:rPr>
              <w:t>Requirements to be fulfilled</w:t>
            </w:r>
          </w:p>
          <w:p w:rsidR="00754F12" w:rsidRPr="00BE4E51" w:rsidRDefault="00754F12" w:rsidP="00783CAC">
            <w:pPr>
              <w:pStyle w:val="TAH"/>
              <w:rPr>
                <w:rFonts w:cs="Arial"/>
              </w:rPr>
            </w:pPr>
            <w:r w:rsidRPr="00BE4E51">
              <w:rPr>
                <w:rFonts w:cs="Arial"/>
                <w:lang w:val="en-US"/>
              </w:rPr>
              <w:t>(see TS 38.307 of the release in which the band was introduced)</w:t>
            </w:r>
          </w:p>
        </w:tc>
      </w:tr>
      <w:tr w:rsidR="00754F12" w:rsidRPr="00BE4E51" w:rsidTr="00783CAC">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754F12" w:rsidRPr="00BE4E51" w:rsidRDefault="00754F12" w:rsidP="00783CAC">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754F12" w:rsidRPr="00BE4E51" w:rsidRDefault="00754F12" w:rsidP="00783CAC">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754F12" w:rsidRPr="00BE4E51" w:rsidRDefault="00754F12" w:rsidP="00783CAC">
            <w:pPr>
              <w:pStyle w:val="TAL"/>
              <w:jc w:val="center"/>
            </w:pPr>
            <w:r w:rsidRPr="00BE4E51">
              <w:t>Rel-15</w:t>
            </w:r>
          </w:p>
        </w:tc>
        <w:tc>
          <w:tcPr>
            <w:tcW w:w="2551" w:type="dxa"/>
            <w:tcBorders>
              <w:top w:val="nil"/>
              <w:left w:val="nil"/>
              <w:bottom w:val="single" w:sz="4" w:space="0" w:color="auto"/>
              <w:right w:val="single" w:sz="4" w:space="0" w:color="auto"/>
            </w:tcBorders>
          </w:tcPr>
          <w:p w:rsidR="00754F12" w:rsidRPr="00BE4E51" w:rsidRDefault="00754F12" w:rsidP="00783CAC">
            <w:pPr>
              <w:pStyle w:val="TAL"/>
            </w:pPr>
          </w:p>
        </w:tc>
      </w:tr>
    </w:tbl>
    <w:p w:rsidR="00627430" w:rsidRDefault="00627430" w:rsidP="009B2891">
      <w:pPr>
        <w:pStyle w:val="BodyText"/>
        <w:tabs>
          <w:tab w:val="num" w:pos="226"/>
          <w:tab w:val="num" w:pos="284"/>
          <w:tab w:val="left" w:pos="5103"/>
        </w:tabs>
        <w:snapToGrid w:val="0"/>
        <w:rPr>
          <w:rFonts w:eastAsia="宋体"/>
          <w:bCs/>
          <w:sz w:val="21"/>
          <w:szCs w:val="21"/>
          <w:lang w:val="en-GB" w:eastAsia="zh-CN"/>
        </w:rPr>
      </w:pPr>
    </w:p>
    <w:p w:rsidR="00627430" w:rsidRDefault="0042041D"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While in TS 38.307 v16.2.0, the same table contains detailed requirements to be fulfilled as below [3]: </w:t>
      </w:r>
    </w:p>
    <w:p w:rsidR="0042041D" w:rsidRPr="00535751" w:rsidRDefault="0042041D" w:rsidP="0042041D">
      <w:pPr>
        <w:pStyle w:val="TH"/>
      </w:pPr>
      <w:r w:rsidRPr="00535751">
        <w:lastRenderedPageBreak/>
        <w:t>Table 5.1-1</w:t>
      </w:r>
      <w:r>
        <w:t xml:space="preserve"> (TS 38.307 v16.2.0)</w:t>
      </w:r>
      <w:r w:rsidRPr="00535751">
        <w:t>: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42041D" w:rsidRPr="00535751" w:rsidTr="00783CA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041D" w:rsidRPr="00535751" w:rsidRDefault="0042041D" w:rsidP="00783CA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2041D" w:rsidRPr="00535751" w:rsidRDefault="0042041D" w:rsidP="00783CA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041D" w:rsidRPr="00535751" w:rsidRDefault="0042041D" w:rsidP="00783CAC">
            <w:pPr>
              <w:pStyle w:val="TAH"/>
              <w:rPr>
                <w:rFonts w:cs="Arial"/>
              </w:rPr>
            </w:pPr>
            <w:r w:rsidRPr="00535751">
              <w:rPr>
                <w:rFonts w:cs="Arial"/>
              </w:rPr>
              <w:t>Release</w:t>
            </w:r>
          </w:p>
          <w:p w:rsidR="0042041D" w:rsidRPr="00535751" w:rsidRDefault="0042041D" w:rsidP="00783CA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42041D" w:rsidRPr="00535751" w:rsidRDefault="0042041D" w:rsidP="00783CAC">
            <w:pPr>
              <w:pStyle w:val="TAH"/>
              <w:rPr>
                <w:rFonts w:cs="Arial"/>
                <w:lang w:val="en-US"/>
              </w:rPr>
            </w:pPr>
            <w:r w:rsidRPr="00535751">
              <w:rPr>
                <w:rFonts w:cs="Arial"/>
                <w:lang w:val="en-US"/>
              </w:rPr>
              <w:t>Requirements to be fulfilled</w:t>
            </w:r>
          </w:p>
          <w:p w:rsidR="0042041D" w:rsidRPr="00535751" w:rsidRDefault="0042041D" w:rsidP="00783CAC">
            <w:pPr>
              <w:pStyle w:val="TAH"/>
              <w:rPr>
                <w:rFonts w:cs="Arial"/>
                <w:lang w:val="en-US"/>
              </w:rPr>
            </w:pPr>
            <w:r w:rsidRPr="00535751">
              <w:rPr>
                <w:rFonts w:cs="Arial"/>
                <w:lang w:val="en-US"/>
              </w:rPr>
              <w:t>(see TS 38.307 of the release in which the</w:t>
            </w:r>
            <w:bookmarkStart w:id="0" w:name="_GoBack"/>
            <w:bookmarkEnd w:id="0"/>
            <w:r w:rsidRPr="00535751">
              <w:rPr>
                <w:rFonts w:cs="Arial"/>
                <w:lang w:val="en-US"/>
              </w:rPr>
              <w:t xml:space="preserve"> band was introduced)</w:t>
            </w:r>
          </w:p>
        </w:tc>
      </w:tr>
      <w:tr w:rsidR="0042041D" w:rsidRPr="00535751" w:rsidTr="00783CAC">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42041D" w:rsidRPr="00535751" w:rsidRDefault="0042041D" w:rsidP="00783CA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42041D" w:rsidRPr="00535751" w:rsidRDefault="0042041D" w:rsidP="00783CA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42041D" w:rsidRPr="00535751" w:rsidRDefault="0042041D" w:rsidP="00783CAC">
            <w:pPr>
              <w:pStyle w:val="TAL"/>
              <w:jc w:val="center"/>
            </w:pPr>
            <w:r w:rsidRPr="00535751">
              <w:t>Rel-15</w:t>
            </w:r>
          </w:p>
        </w:tc>
        <w:tc>
          <w:tcPr>
            <w:tcW w:w="2551" w:type="dxa"/>
            <w:tcBorders>
              <w:top w:val="nil"/>
              <w:left w:val="nil"/>
              <w:bottom w:val="single" w:sz="4" w:space="0" w:color="auto"/>
              <w:right w:val="single" w:sz="4" w:space="0" w:color="auto"/>
            </w:tcBorders>
            <w:vAlign w:val="center"/>
          </w:tcPr>
          <w:p w:rsidR="0042041D" w:rsidRPr="00535751" w:rsidRDefault="0042041D" w:rsidP="00783CAC">
            <w:pPr>
              <w:pStyle w:val="TAL"/>
            </w:pPr>
            <w:r w:rsidRPr="0042041D">
              <w:rPr>
                <w:highlight w:val="yellow"/>
              </w:rPr>
              <w:t>Table B.4.1-1, Table B.4.3-1</w:t>
            </w:r>
          </w:p>
        </w:tc>
      </w:tr>
    </w:tbl>
    <w:p w:rsidR="00627430" w:rsidRDefault="00627430" w:rsidP="009B2891">
      <w:pPr>
        <w:pStyle w:val="BodyText"/>
        <w:tabs>
          <w:tab w:val="num" w:pos="226"/>
          <w:tab w:val="num" w:pos="284"/>
          <w:tab w:val="left" w:pos="5103"/>
        </w:tabs>
        <w:snapToGrid w:val="0"/>
        <w:rPr>
          <w:rFonts w:eastAsia="宋体"/>
          <w:bCs/>
          <w:sz w:val="21"/>
          <w:szCs w:val="21"/>
          <w:lang w:val="en-GB" w:eastAsia="zh-CN"/>
        </w:rPr>
      </w:pPr>
    </w:p>
    <w:p w:rsidR="00627430" w:rsidRDefault="00096FCC"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Note that “an existing operating band” means a band introduced in Rel-15. These bands introduced in Rel-16 does not have this issue. A simple way is to fill in the blank content in the table in TS 38.307 v15.5.0</w:t>
      </w:r>
      <w:r w:rsidR="00DF149F">
        <w:rPr>
          <w:rFonts w:eastAsia="宋体"/>
          <w:bCs/>
          <w:sz w:val="21"/>
          <w:szCs w:val="21"/>
          <w:lang w:val="en-GB" w:eastAsia="zh-CN"/>
        </w:rPr>
        <w:t xml:space="preserve"> the same as that in TS 38.307 v16.2.0</w:t>
      </w:r>
      <w:r>
        <w:rPr>
          <w:rFonts w:eastAsia="宋体"/>
          <w:bCs/>
          <w:sz w:val="21"/>
          <w:szCs w:val="21"/>
          <w:lang w:val="en-GB" w:eastAsia="zh-CN"/>
        </w:rPr>
        <w:t>.</w:t>
      </w:r>
      <w:r w:rsidR="00DF149F">
        <w:rPr>
          <w:rFonts w:eastAsia="宋体"/>
          <w:bCs/>
          <w:sz w:val="21"/>
          <w:szCs w:val="21"/>
          <w:lang w:val="en-GB" w:eastAsia="zh-CN"/>
        </w:rPr>
        <w:t xml:space="preserve"> In particular, f</w:t>
      </w:r>
      <w:r w:rsidR="00DF149F" w:rsidRPr="00DF149F">
        <w:rPr>
          <w:rFonts w:eastAsia="宋体"/>
          <w:bCs/>
          <w:sz w:val="21"/>
          <w:szCs w:val="21"/>
          <w:lang w:val="en-GB" w:eastAsia="zh-CN"/>
        </w:rPr>
        <w:t>or TS 38.307 Rel-15, duplicate Annex Table B.4.1-1 and Table B.4.3-1 of TS 38.307 Rel-16, and update the pointers in the fourth column of Table 5.1-1 for FR1, Table 6.1-1 for FR2</w:t>
      </w:r>
      <w:r w:rsidR="005B7E42">
        <w:rPr>
          <w:rFonts w:eastAsia="宋体"/>
          <w:bCs/>
          <w:sz w:val="21"/>
          <w:szCs w:val="21"/>
          <w:lang w:val="en-GB" w:eastAsia="zh-CN"/>
        </w:rPr>
        <w:t>.</w:t>
      </w:r>
    </w:p>
    <w:p w:rsidR="00DF149F" w:rsidRPr="00DF149F" w:rsidRDefault="00DF149F" w:rsidP="009B2891">
      <w:pPr>
        <w:pStyle w:val="BodyText"/>
        <w:tabs>
          <w:tab w:val="num" w:pos="226"/>
          <w:tab w:val="num" w:pos="284"/>
          <w:tab w:val="left" w:pos="5103"/>
        </w:tabs>
        <w:snapToGrid w:val="0"/>
        <w:rPr>
          <w:rFonts w:eastAsia="宋体"/>
          <w:b/>
          <w:bCs/>
          <w:sz w:val="21"/>
          <w:szCs w:val="21"/>
          <w:lang w:val="en-GB" w:eastAsia="zh-CN"/>
        </w:rPr>
      </w:pPr>
      <w:r w:rsidRPr="00DF149F">
        <w:rPr>
          <w:rFonts w:eastAsia="宋体"/>
          <w:b/>
          <w:bCs/>
          <w:sz w:val="21"/>
          <w:szCs w:val="21"/>
          <w:lang w:val="en-GB" w:eastAsia="zh-CN"/>
        </w:rPr>
        <w:t xml:space="preserve">Proposal 1: Fill in the blank content in the NR operating bands table in TS 38.307 Rel-15 the same as that in TS 38.307 Rel-16. </w:t>
      </w:r>
    </w:p>
    <w:p w:rsidR="00627430" w:rsidRDefault="00EF62C0"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For the second issue on optionality of the support, </w:t>
      </w:r>
      <w:r w:rsidR="004F27DC">
        <w:rPr>
          <w:rFonts w:eastAsia="宋体"/>
          <w:bCs/>
          <w:sz w:val="21"/>
          <w:szCs w:val="21"/>
          <w:lang w:val="en-GB" w:eastAsia="zh-CN"/>
        </w:rPr>
        <w:t>actually</w:t>
      </w:r>
      <w:r>
        <w:rPr>
          <w:rFonts w:eastAsia="宋体"/>
          <w:bCs/>
          <w:sz w:val="21"/>
          <w:szCs w:val="21"/>
          <w:lang w:val="en-GB" w:eastAsia="zh-CN"/>
        </w:rPr>
        <w:t xml:space="preserve"> </w:t>
      </w:r>
      <w:r w:rsidR="004F27DC">
        <w:rPr>
          <w:rFonts w:eastAsia="宋体"/>
          <w:bCs/>
          <w:sz w:val="21"/>
          <w:szCs w:val="21"/>
          <w:lang w:val="en-GB" w:eastAsia="zh-CN"/>
        </w:rPr>
        <w:t xml:space="preserve">up to now </w:t>
      </w:r>
      <w:r>
        <w:rPr>
          <w:rFonts w:eastAsia="宋体"/>
          <w:bCs/>
          <w:sz w:val="21"/>
          <w:szCs w:val="21"/>
          <w:lang w:val="en-GB" w:eastAsia="zh-CN"/>
        </w:rPr>
        <w:t xml:space="preserve">most of features claimed to be release independence support </w:t>
      </w:r>
      <w:r w:rsidR="004F27DC">
        <w:rPr>
          <w:rFonts w:eastAsia="宋体"/>
          <w:bCs/>
          <w:sz w:val="21"/>
          <w:szCs w:val="21"/>
          <w:lang w:val="en-GB" w:eastAsia="zh-CN"/>
        </w:rPr>
        <w:t xml:space="preserve">are mandatory. </w:t>
      </w:r>
      <w:r w:rsidR="00596C37">
        <w:rPr>
          <w:rFonts w:eastAsia="宋体"/>
          <w:bCs/>
          <w:sz w:val="21"/>
          <w:szCs w:val="21"/>
          <w:lang w:val="en-GB" w:eastAsia="zh-CN"/>
        </w:rPr>
        <w:t xml:space="preserve">But an optional feature with release independence support is not precluded. So the simplest way might be Option 1b, which a default mandatory support is assumed, with exceptions </w:t>
      </w:r>
      <w:r w:rsidR="00564816">
        <w:rPr>
          <w:rFonts w:eastAsia="宋体"/>
          <w:bCs/>
          <w:sz w:val="21"/>
          <w:szCs w:val="21"/>
          <w:lang w:val="en-GB" w:eastAsia="zh-CN"/>
        </w:rPr>
        <w:t xml:space="preserve">allowed </w:t>
      </w:r>
      <w:r w:rsidR="00596C37">
        <w:rPr>
          <w:rFonts w:eastAsia="宋体"/>
          <w:bCs/>
          <w:sz w:val="21"/>
          <w:szCs w:val="21"/>
          <w:lang w:val="en-GB" w:eastAsia="zh-CN"/>
        </w:rPr>
        <w:t>by a note on demand.</w:t>
      </w:r>
    </w:p>
    <w:p w:rsidR="009C0ACA" w:rsidRDefault="00564816" w:rsidP="009C0ACA">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P</w:t>
      </w:r>
      <w:r w:rsidR="00D93AFA" w:rsidRPr="009C0ACA">
        <w:rPr>
          <w:rFonts w:eastAsia="宋体"/>
          <w:b/>
          <w:bCs/>
          <w:sz w:val="21"/>
          <w:szCs w:val="21"/>
          <w:lang w:val="en-GB" w:eastAsia="zh-CN"/>
        </w:rPr>
        <w:t>roposal</w:t>
      </w:r>
      <w:r>
        <w:rPr>
          <w:rFonts w:eastAsia="宋体"/>
          <w:b/>
          <w:bCs/>
          <w:sz w:val="21"/>
          <w:szCs w:val="21"/>
          <w:lang w:val="en-GB" w:eastAsia="zh-CN"/>
        </w:rPr>
        <w:t xml:space="preserve"> </w:t>
      </w:r>
      <w:proofErr w:type="gramStart"/>
      <w:r>
        <w:rPr>
          <w:rFonts w:eastAsia="宋体"/>
          <w:b/>
          <w:bCs/>
          <w:sz w:val="21"/>
          <w:szCs w:val="21"/>
          <w:lang w:val="en-GB" w:eastAsia="zh-CN"/>
        </w:rPr>
        <w:t>2</w:t>
      </w:r>
      <w:r w:rsidR="00AE4BA5">
        <w:rPr>
          <w:rFonts w:eastAsia="宋体"/>
          <w:b/>
          <w:bCs/>
          <w:sz w:val="21"/>
          <w:szCs w:val="21"/>
          <w:lang w:val="en-GB" w:eastAsia="zh-CN"/>
        </w:rPr>
        <w:t xml:space="preserve"> </w:t>
      </w:r>
      <w:r w:rsidR="00D93AFA" w:rsidRPr="009C0ACA">
        <w:rPr>
          <w:rFonts w:eastAsia="宋体"/>
          <w:b/>
          <w:bCs/>
          <w:sz w:val="21"/>
          <w:szCs w:val="21"/>
          <w:lang w:val="en-GB" w:eastAsia="zh-CN"/>
        </w:rPr>
        <w:t>:</w:t>
      </w:r>
      <w:proofErr w:type="gramEnd"/>
      <w:r>
        <w:rPr>
          <w:rFonts w:eastAsia="宋体"/>
          <w:b/>
          <w:bCs/>
          <w:sz w:val="21"/>
          <w:szCs w:val="21"/>
          <w:lang w:val="en-GB" w:eastAsia="zh-CN"/>
        </w:rPr>
        <w:t xml:space="preserve"> Take Option 1c for capturing optionality of release</w:t>
      </w:r>
      <w:r w:rsidR="00D93AFA" w:rsidRPr="009C0ACA">
        <w:rPr>
          <w:rFonts w:eastAsia="宋体"/>
          <w:b/>
          <w:bCs/>
          <w:sz w:val="21"/>
          <w:szCs w:val="21"/>
          <w:lang w:val="en-GB" w:eastAsia="zh-CN"/>
        </w:rPr>
        <w:t xml:space="preserve"> </w:t>
      </w:r>
      <w:r>
        <w:rPr>
          <w:rFonts w:eastAsia="宋体"/>
          <w:b/>
          <w:bCs/>
          <w:sz w:val="21"/>
          <w:szCs w:val="21"/>
          <w:lang w:val="en-GB" w:eastAsia="zh-CN"/>
        </w:rPr>
        <w:t>independence support where a default mandatory support is assumed with exceptions allowed by a note on demand.</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11830"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proposal</w:t>
      </w:r>
      <w:r w:rsidR="00311830">
        <w:rPr>
          <w:rFonts w:eastAsia="宋体"/>
          <w:bCs/>
          <w:sz w:val="21"/>
          <w:szCs w:val="21"/>
          <w:lang w:val="en-GB" w:eastAsia="zh-CN"/>
        </w:rPr>
        <w:t>s</w:t>
      </w:r>
      <w:r>
        <w:rPr>
          <w:rFonts w:eastAsia="宋体"/>
          <w:bCs/>
          <w:sz w:val="21"/>
          <w:szCs w:val="21"/>
          <w:lang w:val="en-GB" w:eastAsia="zh-CN"/>
        </w:rPr>
        <w:t xml:space="preserve"> for</w:t>
      </w:r>
      <w:r w:rsidR="00311830">
        <w:rPr>
          <w:rFonts w:eastAsia="宋体"/>
          <w:bCs/>
          <w:sz w:val="21"/>
          <w:szCs w:val="21"/>
          <w:lang w:val="en-GB" w:eastAsia="zh-CN"/>
        </w:rPr>
        <w:t xml:space="preserve"> support of release independence from Rel-15:</w:t>
      </w:r>
    </w:p>
    <w:p w:rsidR="003E361E" w:rsidRDefault="00311830" w:rsidP="009B2891">
      <w:pPr>
        <w:pStyle w:val="BodyText"/>
        <w:tabs>
          <w:tab w:val="num" w:pos="226"/>
          <w:tab w:val="num" w:pos="284"/>
          <w:tab w:val="left" w:pos="5103"/>
        </w:tabs>
        <w:snapToGrid w:val="0"/>
        <w:rPr>
          <w:rFonts w:eastAsia="宋体"/>
          <w:b/>
          <w:bCs/>
          <w:sz w:val="21"/>
          <w:szCs w:val="21"/>
          <w:lang w:val="en-GB" w:eastAsia="zh-CN"/>
        </w:rPr>
      </w:pPr>
      <w:r w:rsidRPr="00DF149F">
        <w:rPr>
          <w:rFonts w:eastAsia="宋体"/>
          <w:b/>
          <w:bCs/>
          <w:sz w:val="21"/>
          <w:szCs w:val="21"/>
          <w:lang w:val="en-GB" w:eastAsia="zh-CN"/>
        </w:rPr>
        <w:t>Proposal 1: Fill in the blank content in the NR operating bands table in TS 38.307 Rel-15 the same as that in TS 38.307 Rel-16.</w:t>
      </w:r>
    </w:p>
    <w:p w:rsidR="00311830" w:rsidRDefault="00311830" w:rsidP="00311830">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P</w:t>
      </w:r>
      <w:r w:rsidRPr="009C0ACA">
        <w:rPr>
          <w:rFonts w:eastAsia="宋体"/>
          <w:b/>
          <w:bCs/>
          <w:sz w:val="21"/>
          <w:szCs w:val="21"/>
          <w:lang w:val="en-GB" w:eastAsia="zh-CN"/>
        </w:rPr>
        <w:t>roposal</w:t>
      </w:r>
      <w:r>
        <w:rPr>
          <w:rFonts w:eastAsia="宋体"/>
          <w:b/>
          <w:bCs/>
          <w:sz w:val="21"/>
          <w:szCs w:val="21"/>
          <w:lang w:val="en-GB" w:eastAsia="zh-CN"/>
        </w:rPr>
        <w:t xml:space="preserve"> </w:t>
      </w:r>
      <w:proofErr w:type="gramStart"/>
      <w:r>
        <w:rPr>
          <w:rFonts w:eastAsia="宋体"/>
          <w:b/>
          <w:bCs/>
          <w:sz w:val="21"/>
          <w:szCs w:val="21"/>
          <w:lang w:val="en-GB" w:eastAsia="zh-CN"/>
        </w:rPr>
        <w:t xml:space="preserve">2 </w:t>
      </w:r>
      <w:r w:rsidRPr="009C0ACA">
        <w:rPr>
          <w:rFonts w:eastAsia="宋体"/>
          <w:b/>
          <w:bCs/>
          <w:sz w:val="21"/>
          <w:szCs w:val="21"/>
          <w:lang w:val="en-GB" w:eastAsia="zh-CN"/>
        </w:rPr>
        <w:t>:</w:t>
      </w:r>
      <w:proofErr w:type="gramEnd"/>
      <w:r>
        <w:rPr>
          <w:rFonts w:eastAsia="宋体"/>
          <w:b/>
          <w:bCs/>
          <w:sz w:val="21"/>
          <w:szCs w:val="21"/>
          <w:lang w:val="en-GB" w:eastAsia="zh-CN"/>
        </w:rPr>
        <w:t xml:space="preserve"> Take Option 1c for capturing optionality of release</w:t>
      </w:r>
      <w:r w:rsidRPr="009C0ACA">
        <w:rPr>
          <w:rFonts w:eastAsia="宋体"/>
          <w:b/>
          <w:bCs/>
          <w:sz w:val="21"/>
          <w:szCs w:val="21"/>
          <w:lang w:val="en-GB" w:eastAsia="zh-CN"/>
        </w:rPr>
        <w:t xml:space="preserve"> </w:t>
      </w:r>
      <w:r>
        <w:rPr>
          <w:rFonts w:eastAsia="宋体"/>
          <w:b/>
          <w:bCs/>
          <w:sz w:val="21"/>
          <w:szCs w:val="21"/>
          <w:lang w:val="en-GB" w:eastAsia="zh-CN"/>
        </w:rPr>
        <w:t>independence support where a default mandatory support is assumed with exceptions allowed by a note on demand.</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754F12" w:rsidRDefault="00D0160F" w:rsidP="000B65AE">
      <w:pPr>
        <w:pStyle w:val="List2"/>
      </w:pPr>
      <w:r w:rsidRPr="00D0160F">
        <w:t>R</w:t>
      </w:r>
      <w:r w:rsidR="000B65AE">
        <w:t xml:space="preserve">4-2005197 </w:t>
      </w:r>
      <w:r w:rsidR="000B65AE" w:rsidRPr="000B65AE">
        <w:rPr>
          <w:lang w:val="en-US"/>
        </w:rPr>
        <w:t>WF on supporting new channel bandwidth added to existing operating bands in a manner of release independence from Rel-15</w:t>
      </w:r>
      <w:r w:rsidR="000B65AE">
        <w:rPr>
          <w:lang w:val="en-US"/>
        </w:rPr>
        <w:t>, ZTE</w:t>
      </w:r>
    </w:p>
    <w:p w:rsidR="00754F12" w:rsidRPr="00754F12" w:rsidRDefault="00754F12" w:rsidP="000B65AE">
      <w:pPr>
        <w:pStyle w:val="List2"/>
      </w:pPr>
      <w:r>
        <w:rPr>
          <w:lang w:val="en-US"/>
        </w:rPr>
        <w:t>TS 38.307 v15.5.0</w:t>
      </w:r>
    </w:p>
    <w:p w:rsidR="00754F12" w:rsidRPr="00183F7C" w:rsidRDefault="00754F12" w:rsidP="000B65AE">
      <w:pPr>
        <w:pStyle w:val="List2"/>
      </w:pPr>
      <w:r>
        <w:rPr>
          <w:lang w:val="en-US"/>
        </w:rPr>
        <w:t>TS 38.307 v16.2.0</w:t>
      </w:r>
    </w:p>
    <w:sectPr w:rsidR="00754F12"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77B" w:rsidRDefault="0062477B" w:rsidP="00E7784C">
      <w:r>
        <w:separator/>
      </w:r>
    </w:p>
  </w:endnote>
  <w:endnote w:type="continuationSeparator" w:id="0">
    <w:p w:rsidR="0062477B" w:rsidRDefault="0062477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F46B47" w:rsidRPr="00F46B47">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77B" w:rsidRDefault="0062477B" w:rsidP="00E7784C">
      <w:r>
        <w:separator/>
      </w:r>
    </w:p>
  </w:footnote>
  <w:footnote w:type="continuationSeparator" w:id="0">
    <w:p w:rsidR="0062477B" w:rsidRDefault="0062477B"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42A0A"/>
    <w:multiLevelType w:val="hybridMultilevel"/>
    <w:tmpl w:val="5AD65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5B4F67"/>
    <w:multiLevelType w:val="hybridMultilevel"/>
    <w:tmpl w:val="39DE8C2C"/>
    <w:lvl w:ilvl="0" w:tplc="FD1CCBAC">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6FCC"/>
    <w:rsid w:val="000970B6"/>
    <w:rsid w:val="000A4FD3"/>
    <w:rsid w:val="000A513A"/>
    <w:rsid w:val="000B0C67"/>
    <w:rsid w:val="000B11A8"/>
    <w:rsid w:val="000B1C0B"/>
    <w:rsid w:val="000B3BCC"/>
    <w:rsid w:val="000B4EA8"/>
    <w:rsid w:val="000B4F5B"/>
    <w:rsid w:val="000B65AE"/>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830"/>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1DC4"/>
    <w:rsid w:val="004025D6"/>
    <w:rsid w:val="004038D3"/>
    <w:rsid w:val="004043BD"/>
    <w:rsid w:val="00404A2B"/>
    <w:rsid w:val="00404C71"/>
    <w:rsid w:val="0040612C"/>
    <w:rsid w:val="004107B1"/>
    <w:rsid w:val="00411A7B"/>
    <w:rsid w:val="004135D9"/>
    <w:rsid w:val="0041590C"/>
    <w:rsid w:val="00416A93"/>
    <w:rsid w:val="00416ED9"/>
    <w:rsid w:val="0042041D"/>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7DC"/>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4816"/>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6C37"/>
    <w:rsid w:val="00597615"/>
    <w:rsid w:val="005A1F63"/>
    <w:rsid w:val="005A2047"/>
    <w:rsid w:val="005A2117"/>
    <w:rsid w:val="005A389B"/>
    <w:rsid w:val="005A5368"/>
    <w:rsid w:val="005A7DC4"/>
    <w:rsid w:val="005B0C19"/>
    <w:rsid w:val="005B1634"/>
    <w:rsid w:val="005B2E93"/>
    <w:rsid w:val="005B6616"/>
    <w:rsid w:val="005B6FBE"/>
    <w:rsid w:val="005B7507"/>
    <w:rsid w:val="005B7E42"/>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77B"/>
    <w:rsid w:val="00624A40"/>
    <w:rsid w:val="0062743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223A"/>
    <w:rsid w:val="0075304A"/>
    <w:rsid w:val="00753BB2"/>
    <w:rsid w:val="00754330"/>
    <w:rsid w:val="00754F12"/>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447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018"/>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781"/>
    <w:rsid w:val="00B96E6E"/>
    <w:rsid w:val="00B977A1"/>
    <w:rsid w:val="00BA0693"/>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0F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0D3D"/>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149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209"/>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62C0"/>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CD6"/>
    <w:rsid w:val="00F42E49"/>
    <w:rsid w:val="00F433EA"/>
    <w:rsid w:val="00F43A50"/>
    <w:rsid w:val="00F44641"/>
    <w:rsid w:val="00F447E5"/>
    <w:rsid w:val="00F45834"/>
    <w:rsid w:val="00F458E1"/>
    <w:rsid w:val="00F46020"/>
    <w:rsid w:val="00F460CA"/>
    <w:rsid w:val="00F46B47"/>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0B65A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D0B91-0BF0-45FF-8DC6-ED64A679E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2020-05-15T12:11:00Z</dcterms:created>
  <dcterms:modified xsi:type="dcterms:W3CDTF">2020-05-15T12:11:00Z</dcterms:modified>
</cp:coreProperties>
</file>